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49549" w14:textId="364B755B" w:rsidR="0098221E" w:rsidRPr="00800F0C" w:rsidRDefault="0098221E" w:rsidP="009822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46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uk-UA"/>
        </w:rPr>
      </w:pPr>
      <w:proofErr w:type="spellStart"/>
      <w:r w:rsidRPr="00800F0C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Міжнародна</w:t>
      </w:r>
      <w:proofErr w:type="spellEnd"/>
      <w:r w:rsidRPr="00800F0C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800F0C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наукова</w:t>
      </w:r>
      <w:proofErr w:type="spellEnd"/>
      <w:r w:rsidRPr="00800F0C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800F0C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конференція</w:t>
      </w:r>
      <w:proofErr w:type="spellEnd"/>
      <w:r w:rsidRPr="00800F0C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«</w:t>
      </w:r>
      <w:proofErr w:type="spellStart"/>
      <w:r w:rsidRPr="00800F0C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Наукові</w:t>
      </w:r>
      <w:proofErr w:type="spellEnd"/>
      <w:r w:rsidRPr="00800F0C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800F0C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горизонти</w:t>
      </w:r>
      <w:proofErr w:type="spellEnd"/>
      <w:r w:rsidRPr="00800F0C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ХХІ </w:t>
      </w:r>
      <w:proofErr w:type="spellStart"/>
      <w:r w:rsidRPr="00800F0C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століття</w:t>
      </w:r>
      <w:proofErr w:type="spellEnd"/>
      <w:r w:rsidRPr="00800F0C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: </w:t>
      </w:r>
      <w:proofErr w:type="spellStart"/>
      <w:r w:rsidRPr="00800F0C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мультидисциплінарні</w:t>
      </w:r>
      <w:proofErr w:type="spellEnd"/>
      <w:r w:rsidRPr="00800F0C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800F0C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дослідження</w:t>
      </w:r>
      <w:proofErr w:type="spellEnd"/>
      <w:r w:rsidRPr="00800F0C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»</w:t>
      </w:r>
      <w:r w:rsidRPr="00800F0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uk-UA"/>
        </w:rPr>
        <w:t xml:space="preserve"> 2024 рік</w:t>
      </w:r>
    </w:p>
    <w:p w14:paraId="70235EF1" w14:textId="77777777" w:rsidR="00800F0C" w:rsidRDefault="009822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54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01" w14:textId="243DC10A" w:rsidR="00357CEC" w:rsidRPr="00800F0C" w:rsidRDefault="009822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546"/>
        <w:jc w:val="center"/>
        <w:rPr>
          <w:rFonts w:ascii="Times" w:eastAsia="Times" w:hAnsi="Times" w:cs="Times"/>
          <w:b/>
          <w:color w:val="000000"/>
          <w:sz w:val="28"/>
          <w:szCs w:val="28"/>
          <w:highlight w:val="white"/>
          <w:lang w:val="ru-RU"/>
        </w:rPr>
      </w:pPr>
      <w:r w:rsidRPr="00800F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ВИМОГИ ДО ОФОРМЛЕННЯ</w:t>
      </w:r>
      <w:r w:rsidRPr="00800F0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ПУБЛІКАЦІЇ</w:t>
      </w:r>
    </w:p>
    <w:p w14:paraId="00000002" w14:textId="77777777" w:rsidR="00357CEC" w:rsidRPr="00800F0C" w:rsidRDefault="0098221E">
      <w:pPr>
        <w:widowControl w:val="0"/>
        <w:spacing w:after="0" w:line="360" w:lineRule="auto"/>
        <w:ind w:right="8"/>
        <w:jc w:val="both"/>
        <w:rPr>
          <w:rFonts w:ascii="Times" w:eastAsia="Times" w:hAnsi="Times" w:cs="Times"/>
          <w:sz w:val="28"/>
          <w:szCs w:val="28"/>
          <w:highlight w:val="white"/>
          <w:lang w:val="ru-RU"/>
        </w:rPr>
      </w:pPr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1. До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друку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приймаються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оригінальні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матеріали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доповідей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,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що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раніше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не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були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опубліковані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.  </w:t>
      </w:r>
    </w:p>
    <w:p w14:paraId="00000003" w14:textId="77777777" w:rsidR="00357CEC" w:rsidRPr="00800F0C" w:rsidRDefault="0098221E">
      <w:pPr>
        <w:widowControl w:val="0"/>
        <w:spacing w:after="0" w:line="360" w:lineRule="auto"/>
        <w:jc w:val="both"/>
        <w:rPr>
          <w:rFonts w:ascii="Times" w:eastAsia="Times" w:hAnsi="Times" w:cs="Times"/>
          <w:sz w:val="28"/>
          <w:szCs w:val="28"/>
          <w:highlight w:val="white"/>
          <w:lang w:val="ru-RU"/>
        </w:rPr>
      </w:pPr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2.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Обсяг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матеріалів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– до 5-ти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сторінок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формату А4,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включаючи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таблиці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й список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використаних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джерел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.  </w:t>
      </w:r>
    </w:p>
    <w:p w14:paraId="00000004" w14:textId="77777777" w:rsidR="00357CEC" w:rsidRPr="00800F0C" w:rsidRDefault="0098221E">
      <w:pPr>
        <w:widowControl w:val="0"/>
        <w:spacing w:after="0" w:line="360" w:lineRule="auto"/>
        <w:jc w:val="both"/>
        <w:rPr>
          <w:rFonts w:ascii="Times" w:eastAsia="Times" w:hAnsi="Times" w:cs="Times"/>
          <w:sz w:val="28"/>
          <w:szCs w:val="28"/>
          <w:highlight w:val="white"/>
          <w:lang w:val="ru-RU"/>
        </w:rPr>
      </w:pPr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3.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Текстовий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редактор – </w:t>
      </w:r>
      <w:r>
        <w:rPr>
          <w:rFonts w:ascii="Times" w:eastAsia="Times" w:hAnsi="Times" w:cs="Times"/>
          <w:sz w:val="28"/>
          <w:szCs w:val="28"/>
          <w:highlight w:val="white"/>
        </w:rPr>
        <w:t>Microsoft</w:t>
      </w:r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</w:t>
      </w:r>
      <w:r>
        <w:rPr>
          <w:rFonts w:ascii="Times" w:eastAsia="Times" w:hAnsi="Times" w:cs="Times"/>
          <w:sz w:val="28"/>
          <w:szCs w:val="28"/>
          <w:highlight w:val="white"/>
        </w:rPr>
        <w:t>Word</w:t>
      </w:r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, формат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файлів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– </w:t>
      </w:r>
      <w:r>
        <w:rPr>
          <w:rFonts w:ascii="Times" w:eastAsia="Times" w:hAnsi="Times" w:cs="Times"/>
          <w:sz w:val="28"/>
          <w:szCs w:val="28"/>
          <w:highlight w:val="white"/>
        </w:rPr>
        <w:t>doc</w:t>
      </w:r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або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</w:t>
      </w:r>
      <w:r>
        <w:rPr>
          <w:rFonts w:ascii="Times" w:eastAsia="Times" w:hAnsi="Times" w:cs="Times"/>
          <w:sz w:val="28"/>
          <w:szCs w:val="28"/>
          <w:highlight w:val="white"/>
        </w:rPr>
        <w:t>docx</w:t>
      </w:r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, шрифт </w:t>
      </w:r>
      <w:r>
        <w:rPr>
          <w:rFonts w:ascii="Times" w:eastAsia="Times" w:hAnsi="Times" w:cs="Times"/>
          <w:sz w:val="28"/>
          <w:szCs w:val="28"/>
          <w:highlight w:val="white"/>
        </w:rPr>
        <w:t>Times</w:t>
      </w:r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</w:t>
      </w:r>
      <w:r>
        <w:rPr>
          <w:rFonts w:ascii="Times" w:eastAsia="Times" w:hAnsi="Times" w:cs="Times"/>
          <w:sz w:val="28"/>
          <w:szCs w:val="28"/>
          <w:highlight w:val="white"/>
        </w:rPr>
        <w:t>New</w:t>
      </w:r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</w:t>
      </w:r>
      <w:r>
        <w:rPr>
          <w:rFonts w:ascii="Times" w:eastAsia="Times" w:hAnsi="Times" w:cs="Times"/>
          <w:sz w:val="28"/>
          <w:szCs w:val="28"/>
          <w:highlight w:val="white"/>
        </w:rPr>
        <w:t>Roman</w:t>
      </w:r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; кегль – 14;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міжрядковий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інтервал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– 1,5. Поля: з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усіх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боків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– 1,5 см.  </w:t>
      </w:r>
    </w:p>
    <w:p w14:paraId="00000005" w14:textId="77777777" w:rsidR="00357CEC" w:rsidRPr="00800F0C" w:rsidRDefault="0098221E">
      <w:pPr>
        <w:widowControl w:val="0"/>
        <w:spacing w:after="0" w:line="360" w:lineRule="auto"/>
        <w:jc w:val="both"/>
        <w:rPr>
          <w:rFonts w:ascii="Times" w:eastAsia="Times" w:hAnsi="Times" w:cs="Times"/>
          <w:sz w:val="28"/>
          <w:szCs w:val="28"/>
          <w:highlight w:val="white"/>
          <w:lang w:val="ru-RU"/>
        </w:rPr>
      </w:pPr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4.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Елементи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заголовка: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посередині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зазначаються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ім'я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та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прізвище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(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прізвище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капслоком) автора (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авторів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),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науковий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ступінь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,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вчене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звання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, з нового рядка –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назва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установи,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місто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, </w:t>
      </w:r>
      <w:r>
        <w:rPr>
          <w:rFonts w:ascii="Times" w:eastAsia="Times" w:hAnsi="Times" w:cs="Times"/>
          <w:sz w:val="28"/>
          <w:szCs w:val="28"/>
          <w:highlight w:val="white"/>
        </w:rPr>
        <w:t>e</w:t>
      </w:r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-</w:t>
      </w:r>
      <w:r>
        <w:rPr>
          <w:rFonts w:ascii="Times" w:eastAsia="Times" w:hAnsi="Times" w:cs="Times"/>
          <w:sz w:val="28"/>
          <w:szCs w:val="28"/>
          <w:highlight w:val="white"/>
        </w:rPr>
        <w:t>mail</w:t>
      </w:r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, </w:t>
      </w:r>
      <w:r>
        <w:rPr>
          <w:rFonts w:ascii="Times" w:eastAsia="Times" w:hAnsi="Times" w:cs="Times"/>
          <w:sz w:val="28"/>
          <w:szCs w:val="28"/>
          <w:highlight w:val="white"/>
        </w:rPr>
        <w:t>ORCID</w:t>
      </w:r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(</w:t>
      </w:r>
      <w:proofErr w:type="gram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за 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наявності</w:t>
      </w:r>
      <w:proofErr w:type="spellEnd"/>
      <w:proofErr w:type="gram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).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Прізвище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та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ім'я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автора-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доповідача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потрібно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виділити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жирним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. Через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інтервал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–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назва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матеріалів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великими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літерами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, через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інтервал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–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основний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текст.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Наприкінці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подається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список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використаних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джерел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, оформлений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відповідно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до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міжнародного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стандарту </w:t>
      </w:r>
      <w:r>
        <w:rPr>
          <w:rFonts w:ascii="Times" w:eastAsia="Times" w:hAnsi="Times" w:cs="Times"/>
          <w:sz w:val="28"/>
          <w:szCs w:val="28"/>
          <w:highlight w:val="white"/>
        </w:rPr>
        <w:t>APA</w:t>
      </w:r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.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Посилання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на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використані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джерела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подавати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за порядком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згадування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в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тексті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.  </w:t>
      </w:r>
    </w:p>
    <w:p w14:paraId="00000006" w14:textId="77777777" w:rsidR="00357CEC" w:rsidRPr="00800F0C" w:rsidRDefault="0098221E">
      <w:pPr>
        <w:widowControl w:val="0"/>
        <w:spacing w:after="0" w:line="360" w:lineRule="auto"/>
        <w:ind w:right="7"/>
        <w:jc w:val="both"/>
        <w:rPr>
          <w:rFonts w:ascii="Times" w:eastAsia="Times" w:hAnsi="Times" w:cs="Times"/>
          <w:sz w:val="28"/>
          <w:szCs w:val="28"/>
          <w:highlight w:val="white"/>
          <w:lang w:val="ru-RU"/>
        </w:rPr>
      </w:pPr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5. Рекомендована структура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публікацій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має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містити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логічно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викладений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матеріал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: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ключові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слова,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вступ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, мету,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результати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,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висновки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,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перспективи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подальших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досліджень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,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конфлікт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інтересів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. В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публікації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допускаються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такі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елементи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як: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зображення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,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графіки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,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діаграми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(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оформлення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: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інтервал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- 1.0; кегель - 12;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назви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таблиць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-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попереду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,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назви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ілюстрацій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-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після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,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оформлення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-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звичайним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шрифтом </w:t>
      </w:r>
      <w:r>
        <w:rPr>
          <w:rFonts w:ascii="Times" w:eastAsia="Times" w:hAnsi="Times" w:cs="Times"/>
          <w:sz w:val="28"/>
          <w:szCs w:val="28"/>
          <w:highlight w:val="white"/>
        </w:rPr>
        <w:t>Times</w:t>
      </w:r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</w:t>
      </w:r>
      <w:r>
        <w:rPr>
          <w:rFonts w:ascii="Times" w:eastAsia="Times" w:hAnsi="Times" w:cs="Times"/>
          <w:sz w:val="28"/>
          <w:szCs w:val="28"/>
          <w:highlight w:val="white"/>
        </w:rPr>
        <w:t>New</w:t>
      </w:r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</w:t>
      </w:r>
      <w:r>
        <w:rPr>
          <w:rFonts w:ascii="Times" w:eastAsia="Times" w:hAnsi="Times" w:cs="Times"/>
          <w:sz w:val="28"/>
          <w:szCs w:val="28"/>
          <w:highlight w:val="white"/>
        </w:rPr>
        <w:t>Roman</w:t>
      </w:r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).</w:t>
      </w:r>
    </w:p>
    <w:p w14:paraId="00000007" w14:textId="77777777" w:rsidR="00357CEC" w:rsidRPr="00800F0C" w:rsidRDefault="0098221E">
      <w:pPr>
        <w:widowControl w:val="0"/>
        <w:spacing w:after="0" w:line="360" w:lineRule="auto"/>
        <w:ind w:right="3"/>
        <w:jc w:val="both"/>
        <w:rPr>
          <w:rFonts w:ascii="Times" w:eastAsia="Times" w:hAnsi="Times" w:cs="Times"/>
          <w:sz w:val="28"/>
          <w:szCs w:val="28"/>
          <w:highlight w:val="white"/>
          <w:lang w:val="ru-RU"/>
        </w:rPr>
      </w:pPr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6.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Відповідальність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за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граматичні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помилки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,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зміст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тексту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публікацій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,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достовірність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наукових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результатів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несуть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автори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.  </w:t>
      </w:r>
    </w:p>
    <w:p w14:paraId="00000008" w14:textId="77777777" w:rsidR="00357CEC" w:rsidRPr="00800F0C" w:rsidRDefault="0098221E">
      <w:pPr>
        <w:widowControl w:val="0"/>
        <w:spacing w:after="0" w:line="360" w:lineRule="auto"/>
        <w:ind w:right="7"/>
        <w:jc w:val="both"/>
        <w:rPr>
          <w:rFonts w:ascii="Times" w:eastAsia="Times" w:hAnsi="Times" w:cs="Times"/>
          <w:sz w:val="28"/>
          <w:szCs w:val="28"/>
          <w:highlight w:val="white"/>
          <w:lang w:val="ru-RU"/>
        </w:rPr>
      </w:pPr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7. Текст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перевіряється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на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вміст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плагіату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.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Матеріали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відхиляються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у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разі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виявлення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плагіату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.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Матеріали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також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відхиляються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,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якщо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рівень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оригінальності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не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перевищує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49 %,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або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якщо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оформлення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матеріалів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не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відповідає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встановленим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вимогам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.</w:t>
      </w:r>
    </w:p>
    <w:p w14:paraId="00000009" w14:textId="77777777" w:rsidR="00357CEC" w:rsidRPr="00800F0C" w:rsidRDefault="0098221E">
      <w:pPr>
        <w:widowControl w:val="0"/>
        <w:spacing w:after="0" w:line="360" w:lineRule="auto"/>
        <w:ind w:right="7"/>
        <w:jc w:val="both"/>
        <w:rPr>
          <w:rFonts w:ascii="Times" w:eastAsia="Times" w:hAnsi="Times" w:cs="Times"/>
          <w:sz w:val="28"/>
          <w:szCs w:val="28"/>
          <w:highlight w:val="white"/>
          <w:lang w:val="ru-RU"/>
        </w:rPr>
      </w:pPr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8. Один автор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може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подати не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більше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2-х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публікацій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та 2-ох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доповідей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.  </w:t>
      </w:r>
    </w:p>
    <w:p w14:paraId="0000000A" w14:textId="77777777" w:rsidR="00357CEC" w:rsidRPr="00800F0C" w:rsidRDefault="0098221E">
      <w:pPr>
        <w:widowControl w:val="0"/>
        <w:spacing w:after="0" w:line="360" w:lineRule="auto"/>
        <w:ind w:right="8"/>
        <w:jc w:val="both"/>
        <w:rPr>
          <w:rFonts w:ascii="Times" w:eastAsia="Times" w:hAnsi="Times" w:cs="Times"/>
          <w:sz w:val="28"/>
          <w:szCs w:val="28"/>
          <w:highlight w:val="white"/>
          <w:lang w:val="ru-RU"/>
        </w:rPr>
      </w:pPr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9.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Оргкомітет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залишає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за собою право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відбору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матеріалів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відповідно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до тематики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конференції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та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вимог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оформлення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матеріалів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. </w:t>
      </w:r>
    </w:p>
    <w:p w14:paraId="0000000B" w14:textId="77777777" w:rsidR="00357CEC" w:rsidRPr="00800F0C" w:rsidRDefault="0098221E">
      <w:pPr>
        <w:widowControl w:val="0"/>
        <w:spacing w:after="0" w:line="360" w:lineRule="auto"/>
        <w:ind w:right="8"/>
        <w:jc w:val="both"/>
        <w:rPr>
          <w:rFonts w:ascii="Times" w:eastAsia="Times" w:hAnsi="Times" w:cs="Times"/>
          <w:sz w:val="28"/>
          <w:szCs w:val="28"/>
          <w:highlight w:val="white"/>
          <w:lang w:val="ru-RU"/>
        </w:rPr>
      </w:pPr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10. </w:t>
      </w:r>
      <w:proofErr w:type="gram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У списку</w:t>
      </w:r>
      <w:proofErr w:type="gram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використаних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джерел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заборонено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використовувати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авторів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недружніх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lastRenderedPageBreak/>
        <w:t>країн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: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рф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,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Ірану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,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тощо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.</w:t>
      </w:r>
    </w:p>
    <w:p w14:paraId="0000000C" w14:textId="77777777" w:rsidR="00357CEC" w:rsidRPr="00800F0C" w:rsidRDefault="0098221E">
      <w:pPr>
        <w:widowControl w:val="0"/>
        <w:spacing w:after="0" w:line="360" w:lineRule="auto"/>
        <w:jc w:val="both"/>
        <w:rPr>
          <w:rFonts w:ascii="Times" w:eastAsia="Times" w:hAnsi="Times" w:cs="Times"/>
          <w:sz w:val="28"/>
          <w:szCs w:val="28"/>
          <w:highlight w:val="white"/>
          <w:lang w:val="ru-RU"/>
        </w:rPr>
      </w:pPr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11.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Матеріали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приймаються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до 01 </w:t>
      </w:r>
      <w:proofErr w:type="spellStart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>травня</w:t>
      </w:r>
      <w:proofErr w:type="spellEnd"/>
      <w:r w:rsidRPr="00800F0C">
        <w:rPr>
          <w:rFonts w:ascii="Times" w:eastAsia="Times" w:hAnsi="Times" w:cs="Times"/>
          <w:sz w:val="28"/>
          <w:szCs w:val="28"/>
          <w:highlight w:val="white"/>
          <w:lang w:val="ru-RU"/>
        </w:rPr>
        <w:t xml:space="preserve"> 2024 року.</w:t>
      </w:r>
    </w:p>
    <w:p w14:paraId="0000000D" w14:textId="77777777" w:rsidR="00357CEC" w:rsidRPr="00800F0C" w:rsidRDefault="00357CEC">
      <w:pPr>
        <w:widowControl w:val="0"/>
        <w:spacing w:after="0" w:line="360" w:lineRule="auto"/>
        <w:jc w:val="both"/>
        <w:rPr>
          <w:rFonts w:ascii="Times" w:eastAsia="Times" w:hAnsi="Times" w:cs="Times"/>
          <w:sz w:val="28"/>
          <w:szCs w:val="28"/>
          <w:highlight w:val="white"/>
          <w:lang w:val="ru-RU"/>
        </w:rPr>
      </w:pPr>
    </w:p>
    <w:p w14:paraId="00000011" w14:textId="6968E13D" w:rsidR="00357CEC" w:rsidRPr="00800F0C" w:rsidRDefault="0098221E">
      <w:pPr>
        <w:spacing w:line="360" w:lineRule="auto"/>
        <w:rPr>
          <w:rFonts w:ascii="Times" w:eastAsia="Times" w:hAnsi="Times" w:cs="Times"/>
          <w:b/>
          <w:i/>
          <w:iCs/>
          <w:sz w:val="28"/>
          <w:szCs w:val="28"/>
          <w:highlight w:val="white"/>
          <w:lang w:val="ru-RU"/>
        </w:rPr>
      </w:pPr>
      <w:r w:rsidRPr="00800F0C">
        <w:rPr>
          <w:rFonts w:ascii="Times" w:eastAsia="Times" w:hAnsi="Times" w:cs="Times"/>
          <w:b/>
          <w:i/>
          <w:iCs/>
          <w:sz w:val="28"/>
          <w:szCs w:val="28"/>
          <w:highlight w:val="white"/>
          <w:lang w:val="ru-RU"/>
        </w:rPr>
        <w:t xml:space="preserve">Приклад </w:t>
      </w:r>
      <w:proofErr w:type="spellStart"/>
      <w:r w:rsidRPr="00800F0C">
        <w:rPr>
          <w:rFonts w:ascii="Times" w:eastAsia="Times" w:hAnsi="Times" w:cs="Times"/>
          <w:b/>
          <w:i/>
          <w:iCs/>
          <w:sz w:val="28"/>
          <w:szCs w:val="28"/>
          <w:highlight w:val="white"/>
          <w:lang w:val="ru-RU"/>
        </w:rPr>
        <w:t>оформлення</w:t>
      </w:r>
      <w:proofErr w:type="spellEnd"/>
      <w:r w:rsidRPr="00800F0C">
        <w:rPr>
          <w:rFonts w:ascii="Times" w:eastAsia="Times" w:hAnsi="Times" w:cs="Times"/>
          <w:b/>
          <w:i/>
          <w:iCs/>
          <w:sz w:val="28"/>
          <w:szCs w:val="28"/>
          <w:highlight w:val="white"/>
          <w:lang w:val="ru-RU"/>
        </w:rPr>
        <w:t xml:space="preserve"> </w:t>
      </w:r>
      <w:proofErr w:type="spellStart"/>
      <w:r w:rsidRPr="00800F0C">
        <w:rPr>
          <w:rFonts w:ascii="Times" w:eastAsia="Times" w:hAnsi="Times" w:cs="Times"/>
          <w:b/>
          <w:i/>
          <w:iCs/>
          <w:sz w:val="28"/>
          <w:szCs w:val="28"/>
          <w:highlight w:val="white"/>
          <w:lang w:val="ru-RU"/>
        </w:rPr>
        <w:t>публікації</w:t>
      </w:r>
      <w:proofErr w:type="spellEnd"/>
      <w:r w:rsidRPr="00800F0C">
        <w:rPr>
          <w:rFonts w:ascii="Times" w:eastAsia="Times" w:hAnsi="Times" w:cs="Times"/>
          <w:b/>
          <w:i/>
          <w:iCs/>
          <w:sz w:val="28"/>
          <w:szCs w:val="28"/>
          <w:highlight w:val="white"/>
          <w:lang w:val="ru-RU"/>
        </w:rPr>
        <w:t>.</w:t>
      </w:r>
    </w:p>
    <w:p w14:paraId="00000013" w14:textId="77777777" w:rsidR="00357CEC" w:rsidRPr="00800F0C" w:rsidRDefault="0098221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00F0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Тарас ГРЯДІЛЬ</w:t>
      </w:r>
      <w:r w:rsidRPr="00800F0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800F0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800F0C">
        <w:rPr>
          <w:rFonts w:ascii="Times New Roman" w:eastAsia="Times New Roman" w:hAnsi="Times New Roman" w:cs="Times New Roman"/>
          <w:sz w:val="28"/>
          <w:szCs w:val="28"/>
          <w:lang w:val="ru-RU"/>
        </w:rPr>
        <w:t>канд.мед</w:t>
      </w:r>
      <w:proofErr w:type="gramEnd"/>
      <w:r w:rsidRPr="00800F0C">
        <w:rPr>
          <w:rFonts w:ascii="Times New Roman" w:eastAsia="Times New Roman" w:hAnsi="Times New Roman" w:cs="Times New Roman"/>
          <w:sz w:val="28"/>
          <w:szCs w:val="28"/>
          <w:lang w:val="ru-RU"/>
        </w:rPr>
        <w:t>.наук</w:t>
      </w:r>
      <w:proofErr w:type="spellEnd"/>
      <w:r w:rsidRPr="00800F0C">
        <w:rPr>
          <w:rFonts w:ascii="Times New Roman" w:eastAsia="Times New Roman" w:hAnsi="Times New Roman" w:cs="Times New Roman"/>
          <w:sz w:val="28"/>
          <w:szCs w:val="28"/>
          <w:lang w:val="ru-RU"/>
        </w:rPr>
        <w:t>, доц.</w:t>
      </w:r>
    </w:p>
    <w:p w14:paraId="00000014" w14:textId="77777777" w:rsidR="00357CEC" w:rsidRPr="00800F0C" w:rsidRDefault="0098221E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800F0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ДВНЗ «</w:t>
      </w:r>
      <w:proofErr w:type="spellStart"/>
      <w:r w:rsidRPr="00800F0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Ужгородський</w:t>
      </w:r>
      <w:proofErr w:type="spellEnd"/>
      <w:r w:rsidRPr="00800F0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00F0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національний</w:t>
      </w:r>
      <w:proofErr w:type="spellEnd"/>
      <w:r w:rsidRPr="00800F0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00F0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університет</w:t>
      </w:r>
      <w:proofErr w:type="spellEnd"/>
      <w:r w:rsidRPr="00800F0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», м. Ужгород</w:t>
      </w:r>
    </w:p>
    <w:p w14:paraId="00000015" w14:textId="77777777" w:rsidR="00357CEC" w:rsidRDefault="0098221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e-mail: taras.griadil@uzhnu.edu.ua</w:t>
      </w:r>
    </w:p>
    <w:p w14:paraId="00000016" w14:textId="77777777" w:rsidR="00357CEC" w:rsidRPr="00800F0C" w:rsidRDefault="0098221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ORCID</w:t>
      </w:r>
      <w:r w:rsidRPr="00800F0C">
        <w:rPr>
          <w:rFonts w:ascii="Times New Roman" w:eastAsia="Times New Roman" w:hAnsi="Times New Roman" w:cs="Times New Roman"/>
          <w:sz w:val="28"/>
          <w:szCs w:val="28"/>
          <w:lang w:val="ru-RU"/>
        </w:rPr>
        <w:t>: 0000-0002-1048-0656</w:t>
      </w:r>
    </w:p>
    <w:p w14:paraId="00000017" w14:textId="77777777" w:rsidR="00357CEC" w:rsidRPr="00800F0C" w:rsidRDefault="0098221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00F0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НАЗВА ПУБЛІКАЦІЇ</w:t>
      </w:r>
    </w:p>
    <w:p w14:paraId="00000018" w14:textId="77777777" w:rsidR="00357CEC" w:rsidRPr="00800F0C" w:rsidRDefault="0098221E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spellStart"/>
      <w:r w:rsidRPr="00800F0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Ключові</w:t>
      </w:r>
      <w:proofErr w:type="spellEnd"/>
      <w:r w:rsidRPr="00800F0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слова: (до 7-ми </w:t>
      </w:r>
      <w:proofErr w:type="spellStart"/>
      <w:r w:rsidRPr="00800F0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слів</w:t>
      </w:r>
      <w:proofErr w:type="spellEnd"/>
      <w:r w:rsidRPr="00800F0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).</w:t>
      </w:r>
    </w:p>
    <w:p w14:paraId="00000019" w14:textId="77777777" w:rsidR="00357CEC" w:rsidRPr="00800F0C" w:rsidRDefault="0098221E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00F0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Вступ.</w:t>
      </w:r>
    </w:p>
    <w:p w14:paraId="0000001A" w14:textId="77777777" w:rsidR="00357CEC" w:rsidRPr="00800F0C" w:rsidRDefault="0098221E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00F0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Мета.</w:t>
      </w:r>
    </w:p>
    <w:p w14:paraId="0000001B" w14:textId="77777777" w:rsidR="00357CEC" w:rsidRPr="00800F0C" w:rsidRDefault="0098221E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spellStart"/>
      <w:r w:rsidRPr="00800F0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Результати</w:t>
      </w:r>
      <w:proofErr w:type="spellEnd"/>
      <w:r w:rsidRPr="00800F0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</w:p>
    <w:p w14:paraId="0000001C" w14:textId="77777777" w:rsidR="00357CEC" w:rsidRPr="00800F0C" w:rsidRDefault="0098221E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spellStart"/>
      <w:r w:rsidRPr="00800F0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Висновки</w:t>
      </w:r>
      <w:proofErr w:type="spellEnd"/>
      <w:r w:rsidRPr="00800F0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</w:p>
    <w:p w14:paraId="0000001D" w14:textId="77777777" w:rsidR="00357CEC" w:rsidRPr="00800F0C" w:rsidRDefault="0098221E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spellStart"/>
      <w:r w:rsidRPr="00800F0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Перспективи</w:t>
      </w:r>
      <w:proofErr w:type="spellEnd"/>
      <w:r w:rsidRPr="00800F0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00F0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подальших</w:t>
      </w:r>
      <w:proofErr w:type="spellEnd"/>
      <w:r w:rsidRPr="00800F0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00F0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досліджень</w:t>
      </w:r>
      <w:proofErr w:type="spellEnd"/>
      <w:r w:rsidRPr="00800F0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</w:p>
    <w:p w14:paraId="0000001E" w14:textId="77777777" w:rsidR="00357CEC" w:rsidRPr="00800F0C" w:rsidRDefault="0098221E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spellStart"/>
      <w:r w:rsidRPr="00800F0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Конфлікт</w:t>
      </w:r>
      <w:proofErr w:type="spellEnd"/>
      <w:r w:rsidRPr="00800F0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00F0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інтересів</w:t>
      </w:r>
      <w:proofErr w:type="spellEnd"/>
      <w:r w:rsidRPr="00800F0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.  </w:t>
      </w:r>
    </w:p>
    <w:p w14:paraId="0000001F" w14:textId="77777777" w:rsidR="00357CEC" w:rsidRPr="00800F0C" w:rsidRDefault="00357CE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20" w14:textId="77777777" w:rsidR="00357CEC" w:rsidRPr="00800F0C" w:rsidRDefault="0098221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00F0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СПИСОК ВИКОРИСТАНИХ ДЖЕРЕЛ</w:t>
      </w:r>
    </w:p>
    <w:p w14:paraId="00000021" w14:textId="77777777" w:rsidR="00357CEC" w:rsidRPr="00800F0C" w:rsidRDefault="0098221E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800F0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Список </w:t>
      </w:r>
      <w:proofErr w:type="spellStart"/>
      <w:r w:rsidRPr="00800F0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використаних</w:t>
      </w:r>
      <w:proofErr w:type="spellEnd"/>
      <w:r w:rsidRPr="00800F0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proofErr w:type="spellStart"/>
      <w:r w:rsidRPr="00800F0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джерел</w:t>
      </w:r>
      <w:proofErr w:type="spellEnd"/>
      <w:r w:rsidRPr="00800F0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(</w:t>
      </w:r>
      <w:proofErr w:type="spellStart"/>
      <w:r w:rsidRPr="00800F0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міжрядковий</w:t>
      </w:r>
      <w:proofErr w:type="spellEnd"/>
      <w:r w:rsidRPr="00800F0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proofErr w:type="spellStart"/>
      <w:r w:rsidRPr="00800F0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інтервал</w:t>
      </w:r>
      <w:proofErr w:type="spellEnd"/>
      <w:r w:rsidRPr="00800F0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- 1,0), оформлений </w:t>
      </w:r>
      <w:proofErr w:type="spellStart"/>
      <w:r w:rsidRPr="00800F0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відповідно</w:t>
      </w:r>
      <w:proofErr w:type="spellEnd"/>
      <w:r w:rsidRPr="00800F0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до </w:t>
      </w:r>
      <w:proofErr w:type="spellStart"/>
      <w:r w:rsidRPr="00800F0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міжнародного</w:t>
      </w:r>
      <w:proofErr w:type="spellEnd"/>
      <w:r w:rsidRPr="00800F0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стандарту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APA</w:t>
      </w:r>
      <w:r w:rsidRPr="00800F0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. </w:t>
      </w:r>
      <w:proofErr w:type="spellStart"/>
      <w:r w:rsidRPr="00800F0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Посилання</w:t>
      </w:r>
      <w:proofErr w:type="spellEnd"/>
      <w:r w:rsidRPr="00800F0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на </w:t>
      </w:r>
      <w:proofErr w:type="spellStart"/>
      <w:r w:rsidRPr="00800F0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використані</w:t>
      </w:r>
      <w:proofErr w:type="spellEnd"/>
      <w:r w:rsidRPr="00800F0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proofErr w:type="spellStart"/>
      <w:r w:rsidRPr="00800F0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джерела</w:t>
      </w:r>
      <w:proofErr w:type="spellEnd"/>
      <w:r w:rsidRPr="00800F0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proofErr w:type="spellStart"/>
      <w:r w:rsidRPr="00800F0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подавати</w:t>
      </w:r>
      <w:proofErr w:type="spellEnd"/>
      <w:r w:rsidRPr="00800F0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за порядком </w:t>
      </w:r>
      <w:proofErr w:type="spellStart"/>
      <w:r w:rsidRPr="00800F0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згадування</w:t>
      </w:r>
      <w:proofErr w:type="spellEnd"/>
      <w:r w:rsidRPr="00800F0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в </w:t>
      </w:r>
      <w:proofErr w:type="spellStart"/>
      <w:r w:rsidRPr="00800F0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тексті</w:t>
      </w:r>
      <w:proofErr w:type="spellEnd"/>
      <w:r w:rsidRPr="00800F0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.  </w:t>
      </w:r>
    </w:p>
    <w:p w14:paraId="00000022" w14:textId="77777777" w:rsidR="00357CEC" w:rsidRPr="00800F0C" w:rsidRDefault="0098221E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spellStart"/>
      <w:r w:rsidRPr="00800F0C">
        <w:rPr>
          <w:rFonts w:ascii="Times New Roman" w:eastAsia="Times New Roman" w:hAnsi="Times New Roman" w:cs="Times New Roman"/>
          <w:sz w:val="28"/>
          <w:szCs w:val="28"/>
          <w:lang w:val="ru-RU"/>
        </w:rPr>
        <w:t>Приклади</w:t>
      </w:r>
      <w:proofErr w:type="spellEnd"/>
      <w:r w:rsidRPr="0080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0F0C">
        <w:rPr>
          <w:rFonts w:ascii="Times New Roman" w:eastAsia="Times New Roman" w:hAnsi="Times New Roman" w:cs="Times New Roman"/>
          <w:sz w:val="28"/>
          <w:szCs w:val="28"/>
          <w:lang w:val="ru-RU"/>
        </w:rPr>
        <w:t>оформлення</w:t>
      </w:r>
      <w:proofErr w:type="spellEnd"/>
      <w:r w:rsidRPr="0080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0F0C">
        <w:rPr>
          <w:rFonts w:ascii="Times New Roman" w:eastAsia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Pr="0080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стилю </w:t>
      </w:r>
      <w:r>
        <w:rPr>
          <w:rFonts w:ascii="Times New Roman" w:eastAsia="Times New Roman" w:hAnsi="Times New Roman" w:cs="Times New Roman"/>
          <w:sz w:val="28"/>
          <w:szCs w:val="28"/>
        </w:rPr>
        <w:t>APA</w:t>
      </w:r>
      <w:r w:rsidRPr="00800F0C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800F0C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hyperlink r:id="rId6">
        <w:r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https</w:t>
        </w:r>
        <w:r w:rsidRPr="00800F0C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ru-RU"/>
          </w:rPr>
          <w:t>://</w:t>
        </w:r>
        <w:r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www</w:t>
        </w:r>
        <w:r w:rsidRPr="00800F0C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grafiati</w:t>
        </w:r>
        <w:proofErr w:type="spellEnd"/>
        <w:r w:rsidRPr="00800F0C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ru-RU"/>
          </w:rPr>
          <w:t>.</w:t>
        </w:r>
        <w:r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com</w:t>
        </w:r>
        <w:r w:rsidRPr="00800F0C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ru-RU"/>
          </w:rPr>
          <w:t>/</w:t>
        </w:r>
        <w:proofErr w:type="spellStart"/>
        <w:r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uk</w:t>
        </w:r>
        <w:proofErr w:type="spellEnd"/>
        <w:r w:rsidRPr="00800F0C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ru-RU"/>
          </w:rPr>
          <w:t>/</w:t>
        </w:r>
        <w:r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info</w:t>
        </w:r>
        <w:r w:rsidRPr="00800F0C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ru-RU"/>
          </w:rPr>
          <w:t>/</w:t>
        </w:r>
        <w:proofErr w:type="spellStart"/>
        <w:r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apa</w:t>
        </w:r>
        <w:proofErr w:type="spellEnd"/>
        <w:r w:rsidRPr="00800F0C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ru-RU"/>
          </w:rPr>
          <w:t>-7/</w:t>
        </w:r>
        <w:r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examples</w:t>
        </w:r>
        <w:r w:rsidRPr="00800F0C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ru-RU"/>
          </w:rPr>
          <w:t>/</w:t>
        </w:r>
      </w:hyperlink>
    </w:p>
    <w:p w14:paraId="00000023" w14:textId="77777777" w:rsidR="00357CEC" w:rsidRDefault="0098221E">
      <w:pPr>
        <w:numPr>
          <w:ilvl w:val="0"/>
          <w:numId w:val="1"/>
        </w:numPr>
        <w:spacing w:line="36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Griadil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T. I.,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Chopey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I. V., &amp;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Chubirko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K. I. (2019). Peculiarities of diagnostics of depressions and clinical manifestations in patients with obesity and concomitant type 2 diabetes mellitus.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Wiadomości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Lekarskie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, 72(4), 519-522.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357CEC"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E66C38"/>
    <w:multiLevelType w:val="multilevel"/>
    <w:tmpl w:val="E1AC12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CEC"/>
    <w:rsid w:val="00357CEC"/>
    <w:rsid w:val="00800F0C"/>
    <w:rsid w:val="0098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A094C"/>
  <w15:docId w15:val="{4DC67F19-AF69-46F8-AF32-3D5BDF15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151"/>
    <w:rPr>
      <w:lang w:val="en-US"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5F535B"/>
    <w:rPr>
      <w:color w:val="0000FF" w:themeColor="hyperlink"/>
      <w:u w:val="single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rafiati.com/uk/info/apa-7/exampl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h1qCS37otGeJamAyhCWPNb9+wQ==">CgMxLjAyCGguZ2pkZ3hzOAByITF6STNUeURRdW9VWU4wR3YyNThkcURkNHB2NkdfTlNwNA==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Гряділь Тарас Іванович; Griadil Taras Ivanovych</dc:creator>
  <cp:lastModifiedBy>user</cp:lastModifiedBy>
  <cp:revision>3</cp:revision>
  <dcterms:created xsi:type="dcterms:W3CDTF">2023-06-29T08:28:00Z</dcterms:created>
  <dcterms:modified xsi:type="dcterms:W3CDTF">2024-01-31T08:16:00Z</dcterms:modified>
</cp:coreProperties>
</file>